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E4BE" w14:textId="5802E829" w:rsidR="00DC0FBE" w:rsidRDefault="00E05623" w:rsidP="00E05623">
      <w:pPr>
        <w:jc w:val="center"/>
        <w:rPr>
          <w:sz w:val="24"/>
          <w:szCs w:val="24"/>
        </w:rPr>
      </w:pPr>
      <w:r>
        <w:rPr>
          <w:noProof/>
        </w:rPr>
        <w:drawing>
          <wp:inline distT="0" distB="0" distL="0" distR="0" wp14:anchorId="029141A4" wp14:editId="4E6CF4E8">
            <wp:extent cx="2417279" cy="856308"/>
            <wp:effectExtent l="0" t="0" r="2540" b="12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41074" cy="864737"/>
                    </a:xfrm>
                    <a:prstGeom prst="rect">
                      <a:avLst/>
                    </a:prstGeom>
                    <a:noFill/>
                    <a:ln>
                      <a:noFill/>
                    </a:ln>
                  </pic:spPr>
                </pic:pic>
              </a:graphicData>
            </a:graphic>
          </wp:inline>
        </w:drawing>
      </w:r>
    </w:p>
    <w:p w14:paraId="0904DAE3" w14:textId="77777777" w:rsidR="00E05623" w:rsidRDefault="00E05623" w:rsidP="00DC0FBE">
      <w:pPr>
        <w:pStyle w:val="Default"/>
        <w:rPr>
          <w:rFonts w:asciiTheme="minorHAnsi" w:hAnsiTheme="minorHAnsi" w:cstheme="minorHAnsi"/>
          <w:b/>
          <w:bCs/>
        </w:rPr>
      </w:pPr>
    </w:p>
    <w:p w14:paraId="399619EA" w14:textId="77777777" w:rsidR="00E05623" w:rsidRDefault="00E05623" w:rsidP="00DC0FBE">
      <w:pPr>
        <w:pStyle w:val="Default"/>
        <w:rPr>
          <w:rFonts w:asciiTheme="minorHAnsi" w:hAnsiTheme="minorHAnsi" w:cstheme="minorHAnsi"/>
          <w:b/>
          <w:bCs/>
        </w:rPr>
      </w:pPr>
    </w:p>
    <w:p w14:paraId="6E995A97" w14:textId="1A4DE6A5" w:rsidR="00DC0FBE" w:rsidRPr="00DC0FBE" w:rsidRDefault="00DC0FBE" w:rsidP="00DC0FBE">
      <w:pPr>
        <w:pStyle w:val="Default"/>
        <w:rPr>
          <w:rFonts w:asciiTheme="minorHAnsi" w:hAnsiTheme="minorHAnsi" w:cstheme="minorHAnsi"/>
          <w:b/>
          <w:bCs/>
        </w:rPr>
      </w:pPr>
      <w:r w:rsidRPr="00DC0FBE">
        <w:rPr>
          <w:rFonts w:asciiTheme="minorHAnsi" w:hAnsiTheme="minorHAnsi" w:cstheme="minorHAnsi"/>
          <w:b/>
          <w:bCs/>
        </w:rPr>
        <w:t xml:space="preserve">Tagasiside </w:t>
      </w:r>
    </w:p>
    <w:p w14:paraId="0C3538E9" w14:textId="1D790258" w:rsidR="00DC0FBE" w:rsidRPr="00DC0FBE" w:rsidRDefault="00DC0FBE" w:rsidP="00DC0FBE">
      <w:pPr>
        <w:pStyle w:val="Default"/>
        <w:rPr>
          <w:rFonts w:asciiTheme="minorHAnsi" w:hAnsiTheme="minorHAnsi" w:cstheme="minorHAnsi"/>
        </w:rPr>
      </w:pPr>
      <w:r w:rsidRPr="00DC0FBE">
        <w:rPr>
          <w:rFonts w:asciiTheme="minorHAnsi" w:hAnsiTheme="minorHAnsi" w:cstheme="minorHAnsi"/>
          <w:b/>
          <w:bCs/>
        </w:rPr>
        <w:t xml:space="preserve">Sotsiaalkaitseministri ja terviseministri </w:t>
      </w:r>
    </w:p>
    <w:p w14:paraId="70D50567" w14:textId="77777777" w:rsidR="00DC0FBE" w:rsidRPr="00DC0FBE" w:rsidRDefault="00DC0FBE" w:rsidP="00DC0FBE">
      <w:pPr>
        <w:pStyle w:val="Default"/>
        <w:rPr>
          <w:rFonts w:asciiTheme="minorHAnsi" w:hAnsiTheme="minorHAnsi" w:cstheme="minorHAnsi"/>
        </w:rPr>
      </w:pPr>
      <w:r w:rsidRPr="00DC0FBE">
        <w:rPr>
          <w:rFonts w:asciiTheme="minorHAnsi" w:hAnsiTheme="minorHAnsi" w:cstheme="minorHAnsi"/>
          <w:b/>
          <w:bCs/>
        </w:rPr>
        <w:t xml:space="preserve">22. oktoobri 2024. a määruse nr 42 </w:t>
      </w:r>
    </w:p>
    <w:p w14:paraId="373D3A8D" w14:textId="77777777" w:rsidR="00DC0FBE" w:rsidRPr="00DC0FBE" w:rsidRDefault="00DC0FBE" w:rsidP="00DC0FBE">
      <w:pPr>
        <w:pStyle w:val="Default"/>
        <w:rPr>
          <w:rFonts w:asciiTheme="minorHAnsi" w:hAnsiTheme="minorHAnsi" w:cstheme="minorHAnsi"/>
        </w:rPr>
      </w:pPr>
      <w:r w:rsidRPr="00DC0FBE">
        <w:rPr>
          <w:rFonts w:asciiTheme="minorHAnsi" w:hAnsiTheme="minorHAnsi" w:cstheme="minorHAnsi"/>
          <w:b/>
          <w:bCs/>
        </w:rPr>
        <w:t xml:space="preserve">„Sotsiaal- ja tervisevaldkonna vabaühenduste </w:t>
      </w:r>
    </w:p>
    <w:p w14:paraId="0326AC6D" w14:textId="59F511D6" w:rsidR="00DC0FBE" w:rsidRPr="00DC0FBE" w:rsidRDefault="00DC0FBE" w:rsidP="00DC0FBE">
      <w:pPr>
        <w:pStyle w:val="Default"/>
        <w:rPr>
          <w:rFonts w:asciiTheme="minorHAnsi" w:hAnsiTheme="minorHAnsi" w:cstheme="minorHAnsi"/>
        </w:rPr>
      </w:pPr>
      <w:r w:rsidRPr="00DC0FBE">
        <w:rPr>
          <w:rFonts w:asciiTheme="minorHAnsi" w:hAnsiTheme="minorHAnsi" w:cstheme="minorHAnsi"/>
          <w:b/>
          <w:bCs/>
        </w:rPr>
        <w:t>toetamine“ muutmine</w:t>
      </w:r>
      <w:r>
        <w:rPr>
          <w:rFonts w:asciiTheme="minorHAnsi" w:hAnsiTheme="minorHAnsi" w:cstheme="minorHAnsi"/>
          <w:b/>
          <w:bCs/>
        </w:rPr>
        <w:t xml:space="preserve"> kohta</w:t>
      </w:r>
    </w:p>
    <w:p w14:paraId="69695040" w14:textId="3FD296B9" w:rsidR="00DC0FBE" w:rsidRPr="00DC0FBE" w:rsidRDefault="00DC0FBE" w:rsidP="00DC0FBE">
      <w:pPr>
        <w:jc w:val="right"/>
        <w:rPr>
          <w:rFonts w:cstheme="minorHAnsi"/>
          <w:sz w:val="24"/>
          <w:szCs w:val="24"/>
        </w:rPr>
      </w:pPr>
      <w:r w:rsidRPr="00DC0FBE">
        <w:rPr>
          <w:rFonts w:cstheme="minorHAnsi"/>
          <w:sz w:val="24"/>
          <w:szCs w:val="24"/>
        </w:rPr>
        <w:t>Teie 13.07.2026 nr 1.2-2/65-1</w:t>
      </w:r>
    </w:p>
    <w:p w14:paraId="7B91D774" w14:textId="77777777" w:rsidR="00DC0FBE" w:rsidRDefault="00DC0FBE">
      <w:pPr>
        <w:rPr>
          <w:sz w:val="24"/>
          <w:szCs w:val="24"/>
        </w:rPr>
      </w:pPr>
    </w:p>
    <w:p w14:paraId="663EFBEA" w14:textId="72DA632A" w:rsidR="00DC0FBE" w:rsidRPr="00F72AC2" w:rsidRDefault="00DC0FBE" w:rsidP="00F72AC2">
      <w:pPr>
        <w:pStyle w:val="Default"/>
        <w:spacing w:after="120" w:line="259" w:lineRule="auto"/>
        <w:jc w:val="both"/>
        <w:rPr>
          <w:rFonts w:asciiTheme="minorHAnsi" w:hAnsiTheme="minorHAnsi" w:cstheme="minorHAnsi"/>
        </w:rPr>
      </w:pPr>
      <w:r w:rsidRPr="00DC0FBE">
        <w:rPr>
          <w:rFonts w:asciiTheme="minorHAnsi" w:hAnsiTheme="minorHAnsi" w:cstheme="minorHAnsi"/>
        </w:rPr>
        <w:t xml:space="preserve">MTÜ Kuldne Liiga arutas juhatuse koosolekul läbi </w:t>
      </w:r>
      <w:r w:rsidRPr="00F72AC2">
        <w:rPr>
          <w:rFonts w:asciiTheme="minorHAnsi" w:hAnsiTheme="minorHAnsi" w:cstheme="minorHAnsi"/>
        </w:rPr>
        <w:t>Sotsiaalkaitseministri ja terviseministri 22. oktoobri 2024. a määruse nr 42 „Sotsiaal- ja tervisevaldkonna vabaühenduste toetamine“ eelnõu</w:t>
      </w:r>
      <w:r w:rsidR="00F72AC2" w:rsidRPr="00F72AC2">
        <w:rPr>
          <w:rFonts w:asciiTheme="minorHAnsi" w:hAnsiTheme="minorHAnsi" w:cstheme="minorHAnsi"/>
        </w:rPr>
        <w:t>.</w:t>
      </w:r>
    </w:p>
    <w:p w14:paraId="4958B74E" w14:textId="446D57FD" w:rsidR="00F77BF4" w:rsidRPr="00E30762" w:rsidRDefault="00F72AC2" w:rsidP="00F72AC2">
      <w:pPr>
        <w:spacing w:after="120"/>
        <w:jc w:val="both"/>
        <w:rPr>
          <w:sz w:val="24"/>
          <w:szCs w:val="24"/>
        </w:rPr>
      </w:pPr>
      <w:r>
        <w:rPr>
          <w:sz w:val="24"/>
          <w:szCs w:val="24"/>
        </w:rPr>
        <w:t>Peame</w:t>
      </w:r>
      <w:r w:rsidR="0079364E" w:rsidRPr="00E30762">
        <w:rPr>
          <w:sz w:val="24"/>
          <w:szCs w:val="24"/>
        </w:rPr>
        <w:t xml:space="preserve"> oluli</w:t>
      </w:r>
      <w:r>
        <w:rPr>
          <w:sz w:val="24"/>
          <w:szCs w:val="24"/>
        </w:rPr>
        <w:t>seks</w:t>
      </w:r>
      <w:r w:rsidR="0079364E" w:rsidRPr="00E30762">
        <w:rPr>
          <w:sz w:val="24"/>
          <w:szCs w:val="24"/>
        </w:rPr>
        <w:t>, et vanemaealiste huvikaitse programm jätkaks tegevus</w:t>
      </w:r>
      <w:r w:rsidR="00DC0FBE">
        <w:rPr>
          <w:sz w:val="24"/>
          <w:szCs w:val="24"/>
        </w:rPr>
        <w:t>te</w:t>
      </w:r>
      <w:r w:rsidR="0079364E" w:rsidRPr="00E30762">
        <w:rPr>
          <w:sz w:val="24"/>
          <w:szCs w:val="24"/>
        </w:rPr>
        <w:t xml:space="preserve"> </w:t>
      </w:r>
      <w:r w:rsidR="00DC0FBE">
        <w:rPr>
          <w:sz w:val="24"/>
          <w:szCs w:val="24"/>
        </w:rPr>
        <w:t>toetamist</w:t>
      </w:r>
      <w:r w:rsidR="0079364E" w:rsidRPr="00E30762">
        <w:rPr>
          <w:sz w:val="24"/>
          <w:szCs w:val="24"/>
        </w:rPr>
        <w:t>, mis võimaldavad esindada vanemaealiste huvisid ministeeriumile ja teistele riigiasutustele</w:t>
      </w:r>
      <w:r w:rsidR="00DC0FBE">
        <w:rPr>
          <w:sz w:val="24"/>
          <w:szCs w:val="24"/>
        </w:rPr>
        <w:t xml:space="preserve"> ning edendada vanemaealiste huvide kaitsmist omavalitsustes.</w:t>
      </w:r>
      <w:r>
        <w:rPr>
          <w:sz w:val="24"/>
          <w:szCs w:val="24"/>
        </w:rPr>
        <w:t xml:space="preserve"> </w:t>
      </w:r>
    </w:p>
    <w:p w14:paraId="52E04540" w14:textId="4A90C5D1" w:rsidR="0079364E" w:rsidRPr="00E30762" w:rsidRDefault="0079364E" w:rsidP="00F72AC2">
      <w:pPr>
        <w:spacing w:after="120"/>
        <w:jc w:val="both"/>
        <w:rPr>
          <w:rFonts w:cstheme="minorHAnsi"/>
          <w:sz w:val="24"/>
          <w:szCs w:val="24"/>
        </w:rPr>
      </w:pPr>
      <w:r w:rsidRPr="00E30762">
        <w:rPr>
          <w:sz w:val="24"/>
          <w:szCs w:val="24"/>
        </w:rPr>
        <w:t>Samuti, on oluline, et vanemaeal</w:t>
      </w:r>
      <w:r w:rsidR="00DC0FBE">
        <w:rPr>
          <w:sz w:val="24"/>
          <w:szCs w:val="24"/>
        </w:rPr>
        <w:t>is</w:t>
      </w:r>
      <w:r w:rsidRPr="00E30762">
        <w:rPr>
          <w:sz w:val="24"/>
          <w:szCs w:val="24"/>
        </w:rPr>
        <w:t>te huvikaitse ei tähendaks üksnes pensioniealiste huvide esindam</w:t>
      </w:r>
      <w:r w:rsidR="00E30762" w:rsidRPr="00E30762">
        <w:rPr>
          <w:sz w:val="24"/>
          <w:szCs w:val="24"/>
        </w:rPr>
        <w:t>is</w:t>
      </w:r>
      <w:r w:rsidRPr="00E30762">
        <w:rPr>
          <w:sz w:val="24"/>
          <w:szCs w:val="24"/>
        </w:rPr>
        <w:t>t, vaid käsitleks olulisel määral just ennetustegevusi, mis võimaldab tulevikus pa</w:t>
      </w:r>
      <w:r w:rsidR="00DC0FBE">
        <w:rPr>
          <w:sz w:val="24"/>
          <w:szCs w:val="24"/>
        </w:rPr>
        <w:t>r</w:t>
      </w:r>
      <w:r w:rsidRPr="00E30762">
        <w:rPr>
          <w:sz w:val="24"/>
          <w:szCs w:val="24"/>
        </w:rPr>
        <w:t xml:space="preserve">emat meie inimeste nii vaimset kui ka füüsilist tervist, et inimesed oleksid kaasatud ühiskonna tegemistesse ja nende elu jätkuks sujuvalt ka inimeste pensioniikka jõudmisel. See on suur teemadering, millele kõigele on vaja vanemaealistega seoses tähelepanu pöörata. </w:t>
      </w:r>
      <w:r w:rsidRPr="00E30762">
        <w:rPr>
          <w:sz w:val="24"/>
          <w:szCs w:val="24"/>
        </w:rPr>
        <w:br/>
        <w:t xml:space="preserve">Oleme kõiki neid olulisi teemavaldkondi käsitlenud MTÜ Kuldne Liiga algatatud vanusesõbraliku Eesti põhimõtetes ja on hea teada, et nende põhimõtete järgimine on oluline ka määruse eelnõus </w:t>
      </w:r>
      <w:r w:rsidRPr="00E30762">
        <w:rPr>
          <w:rFonts w:cstheme="minorHAnsi"/>
          <w:sz w:val="24"/>
          <w:szCs w:val="24"/>
        </w:rPr>
        <w:t>vanemaealiste huvikaitse programmi</w:t>
      </w:r>
      <w:r w:rsidR="00DC0FBE">
        <w:rPr>
          <w:rFonts w:cstheme="minorHAnsi"/>
          <w:sz w:val="24"/>
          <w:szCs w:val="24"/>
        </w:rPr>
        <w:t>st toetuste andmisel</w:t>
      </w:r>
      <w:r w:rsidRPr="00E30762">
        <w:rPr>
          <w:rFonts w:cstheme="minorHAnsi"/>
          <w:sz w:val="24"/>
          <w:szCs w:val="24"/>
        </w:rPr>
        <w:t>.</w:t>
      </w:r>
    </w:p>
    <w:p w14:paraId="59942AB7" w14:textId="2F01CEF9" w:rsidR="00A44C93" w:rsidRPr="00DC0FBE" w:rsidRDefault="00CA3F48" w:rsidP="00F72AC2">
      <w:pPr>
        <w:pStyle w:val="Default"/>
        <w:spacing w:after="120" w:line="259" w:lineRule="auto"/>
        <w:jc w:val="both"/>
        <w:rPr>
          <w:rFonts w:asciiTheme="minorHAnsi" w:hAnsiTheme="minorHAnsi" w:cstheme="minorHAnsi"/>
        </w:rPr>
      </w:pPr>
      <w:r w:rsidRPr="00E30762">
        <w:rPr>
          <w:rFonts w:asciiTheme="minorHAnsi" w:hAnsiTheme="minorHAnsi" w:cstheme="minorHAnsi"/>
        </w:rPr>
        <w:t xml:space="preserve">Esitame oma seisukohad määruse eelnõu </w:t>
      </w:r>
      <w:r w:rsidRPr="00E30762">
        <w:rPr>
          <w:rFonts w:asciiTheme="minorHAnsi" w:hAnsiTheme="minorHAnsi" w:cstheme="minorHAnsi"/>
          <w:b/>
          <w:bCs/>
        </w:rPr>
        <w:t xml:space="preserve">10. jagu Vanemaealiste huvikaitse programm </w:t>
      </w:r>
      <w:r w:rsidRPr="00E30762">
        <w:rPr>
          <w:rFonts w:asciiTheme="minorHAnsi" w:hAnsiTheme="minorHAnsi" w:cstheme="minorHAnsi"/>
        </w:rPr>
        <w:t>kohta.</w:t>
      </w:r>
    </w:p>
    <w:p w14:paraId="2E2CE6C5" w14:textId="77777777" w:rsidR="00F72AC2" w:rsidRDefault="00F72AC2" w:rsidP="00DC0FBE">
      <w:pPr>
        <w:pStyle w:val="Default"/>
        <w:spacing w:after="120" w:line="259" w:lineRule="auto"/>
        <w:rPr>
          <w:rFonts w:ascii="Calibri" w:hAnsi="Calibri" w:cs="Calibri"/>
          <w:b/>
          <w:bCs/>
        </w:rPr>
      </w:pPr>
    </w:p>
    <w:p w14:paraId="2E28C7D9" w14:textId="479B5C33" w:rsidR="006C62C7" w:rsidRDefault="006C62C7" w:rsidP="00DC0FBE">
      <w:pPr>
        <w:pStyle w:val="Default"/>
        <w:spacing w:after="120" w:line="259" w:lineRule="auto"/>
        <w:rPr>
          <w:b/>
          <w:bCs/>
          <w:sz w:val="22"/>
          <w:szCs w:val="22"/>
        </w:rPr>
      </w:pPr>
      <w:r w:rsidRPr="006C62C7">
        <w:rPr>
          <w:rFonts w:ascii="Calibri" w:hAnsi="Calibri" w:cs="Calibri"/>
          <w:b/>
          <w:bCs/>
        </w:rPr>
        <w:t>§ 31</w:t>
      </w:r>
      <w:r>
        <w:rPr>
          <w:b/>
          <w:bCs/>
          <w:sz w:val="22"/>
          <w:szCs w:val="22"/>
        </w:rPr>
        <w:t>.</w:t>
      </w:r>
      <w:r w:rsidRPr="006C62C7">
        <w:rPr>
          <w:b/>
          <w:bCs/>
          <w:sz w:val="22"/>
          <w:szCs w:val="22"/>
        </w:rPr>
        <w:t xml:space="preserve"> </w:t>
      </w:r>
      <w:r>
        <w:rPr>
          <w:b/>
          <w:bCs/>
          <w:sz w:val="22"/>
          <w:szCs w:val="22"/>
        </w:rPr>
        <w:t xml:space="preserve">Eesmärk ja toetatavad tegevused </w:t>
      </w:r>
    </w:p>
    <w:p w14:paraId="06E5FE2D" w14:textId="75CF5625" w:rsidR="00A44C93" w:rsidRPr="00E30762" w:rsidRDefault="00CA3F48" w:rsidP="00F72AC2">
      <w:pPr>
        <w:pStyle w:val="Default"/>
        <w:spacing w:after="120" w:line="259" w:lineRule="auto"/>
        <w:jc w:val="both"/>
        <w:rPr>
          <w:rFonts w:ascii="Calibri" w:hAnsi="Calibri" w:cs="Calibri"/>
        </w:rPr>
      </w:pPr>
      <w:r w:rsidRPr="00E30762">
        <w:rPr>
          <w:rFonts w:ascii="Calibri" w:hAnsi="Calibri" w:cs="Calibri"/>
        </w:rPr>
        <w:t>Nõustume eelnõu § 31 (1) sõnastatud programmi eesmärgiga.</w:t>
      </w:r>
    </w:p>
    <w:p w14:paraId="443649CC" w14:textId="77777777" w:rsidR="00DC0FBE" w:rsidRDefault="00CA3F48" w:rsidP="00F72AC2">
      <w:pPr>
        <w:pStyle w:val="Default"/>
        <w:spacing w:after="120" w:line="259" w:lineRule="auto"/>
        <w:jc w:val="both"/>
        <w:rPr>
          <w:rFonts w:ascii="Calibri" w:hAnsi="Calibri" w:cs="Calibri"/>
        </w:rPr>
      </w:pPr>
      <w:r w:rsidRPr="00E30762">
        <w:rPr>
          <w:rFonts w:ascii="Calibri" w:hAnsi="Calibri" w:cs="Calibri"/>
        </w:rPr>
        <w:t>§ 31 (2) sõnastatud toetatavad tegevused on asjakohased ja minimaalselt vajalikud vanemaealiste huvikaitse ed</w:t>
      </w:r>
      <w:r w:rsidR="00DC0FBE">
        <w:rPr>
          <w:rFonts w:ascii="Calibri" w:hAnsi="Calibri" w:cs="Calibri"/>
        </w:rPr>
        <w:t>e</w:t>
      </w:r>
      <w:r w:rsidRPr="00E30762">
        <w:rPr>
          <w:rFonts w:ascii="Calibri" w:hAnsi="Calibri" w:cs="Calibri"/>
        </w:rPr>
        <w:t>ndamiseks Eestis.</w:t>
      </w:r>
    </w:p>
    <w:p w14:paraId="450E1BED" w14:textId="63005DEA" w:rsidR="00F72AC2" w:rsidRDefault="00A44C93" w:rsidP="00F72AC2">
      <w:pPr>
        <w:pStyle w:val="Default"/>
        <w:spacing w:after="120" w:line="259" w:lineRule="auto"/>
        <w:jc w:val="both"/>
        <w:rPr>
          <w:rFonts w:ascii="Calibri" w:hAnsi="Calibri" w:cs="Calibri"/>
        </w:rPr>
      </w:pPr>
      <w:r w:rsidRPr="00E30762">
        <w:rPr>
          <w:rFonts w:ascii="Calibri" w:hAnsi="Calibri" w:cs="Calibri"/>
        </w:rPr>
        <w:t>§ 31 (2) p</w:t>
      </w:r>
      <w:r w:rsidR="00CA3F48" w:rsidRPr="00E30762">
        <w:rPr>
          <w:rFonts w:ascii="Calibri" w:hAnsi="Calibri" w:cs="Calibri"/>
        </w:rPr>
        <w:t xml:space="preserve">unkt 1). Teeme ettepaneku </w:t>
      </w:r>
      <w:r w:rsidR="00A16FA5" w:rsidRPr="00E30762">
        <w:rPr>
          <w:rFonts w:ascii="Calibri" w:hAnsi="Calibri" w:cs="Calibri"/>
        </w:rPr>
        <w:t>lause teine pool „</w:t>
      </w:r>
      <w:r w:rsidR="001F5C28" w:rsidRPr="00E30762">
        <w:rPr>
          <w:rFonts w:ascii="Calibri" w:hAnsi="Calibri" w:cs="Calibri"/>
        </w:rPr>
        <w:t xml:space="preserve">… </w:t>
      </w:r>
      <w:r w:rsidR="00CA3F48" w:rsidRPr="00E30762">
        <w:rPr>
          <w:rFonts w:ascii="Calibri" w:hAnsi="Calibri" w:cs="Calibri"/>
        </w:rPr>
        <w:t>vanemaeal</w:t>
      </w:r>
      <w:r w:rsidR="00A16FA5" w:rsidRPr="00E30762">
        <w:rPr>
          <w:rFonts w:ascii="Calibri" w:hAnsi="Calibri" w:cs="Calibri"/>
        </w:rPr>
        <w:t>is</w:t>
      </w:r>
      <w:r w:rsidR="00CA3F48" w:rsidRPr="00E30762">
        <w:rPr>
          <w:rFonts w:ascii="Calibri" w:hAnsi="Calibri" w:cs="Calibri"/>
        </w:rPr>
        <w:t>te huvikaitse</w:t>
      </w:r>
      <w:r w:rsidR="00A16FA5" w:rsidRPr="00E30762">
        <w:rPr>
          <w:rFonts w:ascii="Calibri" w:hAnsi="Calibri" w:cs="Calibri"/>
        </w:rPr>
        <w:t xml:space="preserve"> koostöö</w:t>
      </w:r>
      <w:r w:rsidR="00CA3F48" w:rsidRPr="00E30762">
        <w:rPr>
          <w:rFonts w:ascii="Calibri" w:hAnsi="Calibri" w:cs="Calibri"/>
        </w:rPr>
        <w:t xml:space="preserve">võrgustiku </w:t>
      </w:r>
      <w:r w:rsidR="00A16FA5" w:rsidRPr="00E30762">
        <w:rPr>
          <w:rFonts w:ascii="Calibri" w:hAnsi="Calibri" w:cs="Calibri"/>
        </w:rPr>
        <w:t>eestvedamine, igapäevase võrgustikutöö korraldamine ja arendamine“ tõsta määruses esikohale, millele järgneks lause teine pool.</w:t>
      </w:r>
    </w:p>
    <w:p w14:paraId="7B95E512" w14:textId="71E315BA" w:rsidR="00A16FA5" w:rsidRPr="00E30762" w:rsidRDefault="00A16FA5" w:rsidP="00F72AC2">
      <w:pPr>
        <w:pStyle w:val="Default"/>
        <w:spacing w:after="120" w:line="259" w:lineRule="auto"/>
        <w:jc w:val="both"/>
        <w:rPr>
          <w:rFonts w:ascii="Calibri" w:hAnsi="Calibri" w:cs="Calibri"/>
        </w:rPr>
      </w:pPr>
      <w:r w:rsidRPr="00E30762">
        <w:rPr>
          <w:rFonts w:ascii="Calibri" w:hAnsi="Calibri" w:cs="Calibri"/>
        </w:rPr>
        <w:t>Põhjendus: antud taotlusvoor on suunatud ennekõike vanemaealiste huvikaitse koostöövõrgustiku toimimise ja arendamise toetamiseks, ning valdkonnas tegutsevate organisatsioonide tegevusvõimekust saab suurendada üksnes selle koostöövõrgustiku kaudu andes neile teadmisi, asjakohast informatsiooni jmt. Programmis organisatsioonide tegevusvõimekuse suurendamiseks eraldi eelarve vahendeid kindlasti ei jätku.</w:t>
      </w:r>
    </w:p>
    <w:p w14:paraId="10CD728A" w14:textId="561387B4" w:rsidR="00A16FA5" w:rsidRPr="00E30762" w:rsidRDefault="00A16FA5" w:rsidP="00F72AC2">
      <w:pPr>
        <w:pStyle w:val="Default"/>
        <w:spacing w:after="120" w:line="259" w:lineRule="auto"/>
        <w:jc w:val="both"/>
        <w:rPr>
          <w:sz w:val="22"/>
          <w:szCs w:val="22"/>
        </w:rPr>
      </w:pPr>
      <w:r w:rsidRPr="00E30762">
        <w:rPr>
          <w:sz w:val="22"/>
          <w:szCs w:val="22"/>
        </w:rPr>
        <w:lastRenderedPageBreak/>
        <w:t>Nõustume punktides 2) ja 3) tegevuste</w:t>
      </w:r>
      <w:r w:rsidR="00DC0FBE" w:rsidRPr="00DC0FBE">
        <w:rPr>
          <w:sz w:val="22"/>
          <w:szCs w:val="22"/>
        </w:rPr>
        <w:t xml:space="preserve"> </w:t>
      </w:r>
      <w:r w:rsidR="00DC0FBE" w:rsidRPr="00E30762">
        <w:rPr>
          <w:sz w:val="22"/>
          <w:szCs w:val="22"/>
        </w:rPr>
        <w:t>sõnast</w:t>
      </w:r>
      <w:r w:rsidR="00DC0FBE">
        <w:rPr>
          <w:sz w:val="22"/>
          <w:szCs w:val="22"/>
        </w:rPr>
        <w:t>ustega</w:t>
      </w:r>
      <w:r w:rsidRPr="00E30762">
        <w:rPr>
          <w:sz w:val="22"/>
          <w:szCs w:val="22"/>
        </w:rPr>
        <w:t>.</w:t>
      </w:r>
    </w:p>
    <w:p w14:paraId="1439BB01" w14:textId="1B216C22" w:rsidR="00304B24" w:rsidRPr="00E30762" w:rsidRDefault="00A44C93" w:rsidP="00F72AC2">
      <w:pPr>
        <w:pStyle w:val="Default"/>
        <w:spacing w:after="120" w:line="259" w:lineRule="auto"/>
        <w:jc w:val="both"/>
        <w:rPr>
          <w:rFonts w:ascii="Calibri" w:hAnsi="Calibri" w:cs="Calibri"/>
        </w:rPr>
      </w:pPr>
      <w:r w:rsidRPr="00E30762">
        <w:rPr>
          <w:rFonts w:ascii="Calibri" w:hAnsi="Calibri" w:cs="Calibri"/>
        </w:rPr>
        <w:t xml:space="preserve">§ 31 (2) </w:t>
      </w:r>
      <w:r w:rsidR="00A16FA5" w:rsidRPr="00E30762">
        <w:rPr>
          <w:rFonts w:ascii="Calibri" w:hAnsi="Calibri" w:cs="Calibri"/>
        </w:rPr>
        <w:t>Punkt 4)</w:t>
      </w:r>
      <w:r w:rsidRPr="00E30762">
        <w:rPr>
          <w:rFonts w:ascii="Calibri" w:hAnsi="Calibri" w:cs="Calibri"/>
        </w:rPr>
        <w:t>:</w:t>
      </w:r>
    </w:p>
    <w:p w14:paraId="43944429" w14:textId="77777777" w:rsidR="00F72AC2" w:rsidRDefault="00304B24" w:rsidP="00F72AC2">
      <w:pPr>
        <w:pStyle w:val="Default"/>
        <w:spacing w:after="120" w:line="259" w:lineRule="auto"/>
        <w:jc w:val="both"/>
        <w:rPr>
          <w:rFonts w:ascii="Calibri" w:hAnsi="Calibri" w:cs="Calibri"/>
        </w:rPr>
      </w:pPr>
      <w:r w:rsidRPr="00E30762">
        <w:rPr>
          <w:rFonts w:ascii="Calibri" w:hAnsi="Calibri" w:cs="Calibri"/>
        </w:rPr>
        <w:t xml:space="preserve">1. </w:t>
      </w:r>
      <w:r w:rsidR="00A16FA5" w:rsidRPr="00E30762">
        <w:rPr>
          <w:rFonts w:ascii="Calibri" w:hAnsi="Calibri" w:cs="Calibri"/>
        </w:rPr>
        <w:t xml:space="preserve">Teeme ettepaneku </w:t>
      </w:r>
      <w:r w:rsidR="001F5C28" w:rsidRPr="00E30762">
        <w:rPr>
          <w:rFonts w:ascii="Calibri" w:hAnsi="Calibri" w:cs="Calibri"/>
        </w:rPr>
        <w:t>täpsustada lause teist poolt „… sealhulgas vähemalt üks kord kvartalis meediakajastused elluviidavate tegevuste teemadel.“</w:t>
      </w:r>
    </w:p>
    <w:p w14:paraId="7511FD03" w14:textId="77777777" w:rsidR="00F72AC2" w:rsidRDefault="001F5C28" w:rsidP="00F72AC2">
      <w:pPr>
        <w:pStyle w:val="Default"/>
        <w:spacing w:after="120" w:line="259" w:lineRule="auto"/>
        <w:jc w:val="both"/>
        <w:rPr>
          <w:rFonts w:ascii="Calibri" w:hAnsi="Calibri" w:cs="Calibri"/>
        </w:rPr>
      </w:pPr>
      <w:r w:rsidRPr="00E30762">
        <w:rPr>
          <w:rFonts w:ascii="Calibri" w:hAnsi="Calibri" w:cs="Calibri"/>
        </w:rPr>
        <w:t xml:space="preserve">Põhjendus: vanemaealiste huvikaitse on väga ulatuslik teemavaldkond, mistõttu peame oluliseks selle edendamiseks võimalikult ulatuslikult käsitleda neid teemasid meedias, mis aitaks avalikkusel paremini aru saada vanusesõbralikkuse põhimõtetest ja hoiduda eelarvamuslikest, sageli diskrimineerivatest, hoiakutest. Nii ei pea vajalikuks piiritleda meedias avaldatut üksnes meediakajastustena </w:t>
      </w:r>
      <w:r w:rsidRPr="00F72AC2">
        <w:rPr>
          <w:rFonts w:ascii="Calibri" w:hAnsi="Calibri" w:cs="Calibri"/>
          <w:b/>
          <w:bCs/>
        </w:rPr>
        <w:t>elluviidavate</w:t>
      </w:r>
      <w:r w:rsidRPr="00E30762">
        <w:rPr>
          <w:rFonts w:ascii="Calibri" w:hAnsi="Calibri" w:cs="Calibri"/>
        </w:rPr>
        <w:t xml:space="preserve"> tegevuste teemadel. Oluline on vanusesõbralikkust edendavate artiklite ja meediaväljundite avaldamine ja seda peab vanemaealiste programmi elluviija suutma saavutada. Kui piirduda üksnes </w:t>
      </w:r>
      <w:r w:rsidR="00F72AC2">
        <w:rPr>
          <w:rFonts w:ascii="Calibri" w:hAnsi="Calibri" w:cs="Calibri"/>
        </w:rPr>
        <w:t xml:space="preserve">projektis kajastatud </w:t>
      </w:r>
      <w:r w:rsidRPr="00E30762">
        <w:rPr>
          <w:rFonts w:ascii="Calibri" w:hAnsi="Calibri" w:cs="Calibri"/>
        </w:rPr>
        <w:t xml:space="preserve">tegevustega, siis võib tekkida arusaamatusi, kas ikka on toimunud vastav tegevus programmi raames või mitte. </w:t>
      </w:r>
    </w:p>
    <w:p w14:paraId="3258B984" w14:textId="77777777" w:rsidR="00F72AC2" w:rsidRDefault="001F5C28" w:rsidP="00F72AC2">
      <w:pPr>
        <w:pStyle w:val="Default"/>
        <w:spacing w:after="120" w:line="259" w:lineRule="auto"/>
        <w:jc w:val="both"/>
        <w:rPr>
          <w:rFonts w:asciiTheme="minorHAnsi" w:hAnsiTheme="minorHAnsi" w:cstheme="minorHAnsi"/>
        </w:rPr>
      </w:pPr>
      <w:r w:rsidRPr="00E30762">
        <w:rPr>
          <w:rFonts w:ascii="Calibri" w:hAnsi="Calibri" w:cs="Calibri"/>
        </w:rPr>
        <w:t xml:space="preserve">Näiteks </w:t>
      </w:r>
      <w:r w:rsidR="00E71FE2" w:rsidRPr="00E30762">
        <w:rPr>
          <w:rFonts w:ascii="Calibri" w:hAnsi="Calibri" w:cs="Calibri"/>
        </w:rPr>
        <w:t xml:space="preserve">eelnõu </w:t>
      </w:r>
      <w:r w:rsidRPr="00E30762">
        <w:rPr>
          <w:rFonts w:ascii="Calibri" w:hAnsi="Calibri" w:cs="Calibri"/>
        </w:rPr>
        <w:t>punkti</w:t>
      </w:r>
      <w:r w:rsidR="00E71FE2" w:rsidRPr="00E30762">
        <w:rPr>
          <w:rFonts w:ascii="Calibri" w:hAnsi="Calibri" w:cs="Calibri"/>
        </w:rPr>
        <w:t>s</w:t>
      </w:r>
      <w:r w:rsidRPr="00E30762">
        <w:rPr>
          <w:rFonts w:ascii="Calibri" w:hAnsi="Calibri" w:cs="Calibri"/>
        </w:rPr>
        <w:t xml:space="preserve"> 2</w:t>
      </w:r>
      <w:r w:rsidR="00E71FE2" w:rsidRPr="00E30762">
        <w:rPr>
          <w:rFonts w:ascii="Calibri" w:hAnsi="Calibri" w:cs="Calibri"/>
        </w:rPr>
        <w:t>)</w:t>
      </w:r>
      <w:r w:rsidRPr="00E30762">
        <w:rPr>
          <w:rFonts w:ascii="Calibri" w:hAnsi="Calibri" w:cs="Calibri"/>
        </w:rPr>
        <w:t xml:space="preserve"> </w:t>
      </w:r>
      <w:r w:rsidR="00E71FE2" w:rsidRPr="00E30762">
        <w:rPr>
          <w:rFonts w:ascii="Calibri" w:hAnsi="Calibri" w:cs="Calibri"/>
        </w:rPr>
        <w:t xml:space="preserve">loetletud </w:t>
      </w:r>
      <w:r w:rsidR="00E71FE2" w:rsidRPr="00E30762">
        <w:rPr>
          <w:rFonts w:asciiTheme="minorHAnsi" w:hAnsiTheme="minorHAnsi" w:cstheme="minorHAnsi"/>
        </w:rPr>
        <w:t>tegevused toimuvad programmi elluviija poolt kindlasti või on tema poolt esile kutsutud, kuid ei ole alati otseselt seostatavad programmi</w:t>
      </w:r>
      <w:r w:rsidR="00F72AC2">
        <w:rPr>
          <w:rFonts w:asciiTheme="minorHAnsi" w:hAnsiTheme="minorHAnsi" w:cstheme="minorHAnsi"/>
        </w:rPr>
        <w:t xml:space="preserve"> projekti</w:t>
      </w:r>
      <w:r w:rsidR="00E71FE2" w:rsidRPr="00E30762">
        <w:rPr>
          <w:rFonts w:asciiTheme="minorHAnsi" w:hAnsiTheme="minorHAnsi" w:cstheme="minorHAnsi"/>
        </w:rPr>
        <w:t xml:space="preserve"> ja selle eelarvega</w:t>
      </w:r>
      <w:r w:rsidR="00DC0FBE">
        <w:rPr>
          <w:rFonts w:asciiTheme="minorHAnsi" w:hAnsiTheme="minorHAnsi" w:cstheme="minorHAnsi"/>
        </w:rPr>
        <w:t xml:space="preserve"> ning ei kajastu konkreetse tegevusena projektis</w:t>
      </w:r>
      <w:r w:rsidR="00E71FE2" w:rsidRPr="00E30762">
        <w:rPr>
          <w:rFonts w:asciiTheme="minorHAnsi" w:hAnsiTheme="minorHAnsi" w:cstheme="minorHAnsi"/>
        </w:rPr>
        <w:t xml:space="preserve">. Peame olulisemaks </w:t>
      </w:r>
      <w:r w:rsidR="00DC0FBE" w:rsidRPr="00E30762">
        <w:rPr>
          <w:rFonts w:asciiTheme="minorHAnsi" w:hAnsiTheme="minorHAnsi" w:cstheme="minorHAnsi"/>
        </w:rPr>
        <w:t xml:space="preserve">vanusesõbralikkuse </w:t>
      </w:r>
      <w:r w:rsidR="00E71FE2" w:rsidRPr="00E30762">
        <w:rPr>
          <w:rFonts w:asciiTheme="minorHAnsi" w:hAnsiTheme="minorHAnsi" w:cstheme="minorHAnsi"/>
        </w:rPr>
        <w:t xml:space="preserve">laiaulatuslikku meediakajastust. </w:t>
      </w:r>
      <w:r w:rsidR="006C62C7">
        <w:rPr>
          <w:rFonts w:asciiTheme="minorHAnsi" w:hAnsiTheme="minorHAnsi" w:cstheme="minorHAnsi"/>
        </w:rPr>
        <w:t>Projekt sellesse kindlasti panustab, sest kutsub erinevaid autoreid neid teemasid meedias esitama.</w:t>
      </w:r>
    </w:p>
    <w:p w14:paraId="7244C10C" w14:textId="10D1CD81" w:rsidR="00E71FE2" w:rsidRPr="00E30762" w:rsidRDefault="006C62C7" w:rsidP="00F72AC2">
      <w:pPr>
        <w:pStyle w:val="Default"/>
        <w:spacing w:after="120" w:line="259" w:lineRule="auto"/>
        <w:jc w:val="both"/>
        <w:rPr>
          <w:rFonts w:asciiTheme="minorHAnsi" w:hAnsiTheme="minorHAnsi" w:cstheme="minorHAnsi"/>
        </w:rPr>
      </w:pPr>
      <w:r>
        <w:rPr>
          <w:rFonts w:asciiTheme="minorHAnsi" w:hAnsiTheme="minorHAnsi" w:cstheme="minorHAnsi"/>
        </w:rPr>
        <w:t xml:space="preserve"> Meediakajastuse arvu osas pakume kaalumiseks, et see oleks määratletud: vähemalt 3 meediakajastust aastas. Põhjenduseks, et igas kvartalis ei tarvitse olla tegevusi või teemasid, mida õnnestub meedias avaldada.</w:t>
      </w:r>
    </w:p>
    <w:p w14:paraId="6ED27961" w14:textId="77C9C0B6" w:rsidR="004B1A82" w:rsidRDefault="00304B24" w:rsidP="004B1A82">
      <w:pPr>
        <w:pStyle w:val="Default"/>
        <w:spacing w:after="120" w:line="259" w:lineRule="auto"/>
        <w:jc w:val="both"/>
        <w:rPr>
          <w:rFonts w:asciiTheme="minorHAnsi" w:hAnsiTheme="minorHAnsi" w:cstheme="minorHAnsi"/>
        </w:rPr>
      </w:pPr>
      <w:r w:rsidRPr="00E30762">
        <w:rPr>
          <w:rFonts w:asciiTheme="minorHAnsi" w:hAnsiTheme="minorHAnsi" w:cstheme="minorHAnsi"/>
        </w:rPr>
        <w:t>2</w:t>
      </w:r>
      <w:r w:rsidRPr="004B1A82">
        <w:rPr>
          <w:rFonts w:asciiTheme="minorHAnsi" w:hAnsiTheme="minorHAnsi" w:cstheme="minorHAnsi"/>
        </w:rPr>
        <w:t xml:space="preserve">. </w:t>
      </w:r>
      <w:r w:rsidR="004B1A82" w:rsidRPr="004B1A82">
        <w:rPr>
          <w:rStyle w:val="cf01"/>
          <w:rFonts w:asciiTheme="minorHAnsi" w:hAnsiTheme="minorHAnsi" w:cstheme="minorHAnsi"/>
          <w:sz w:val="24"/>
          <w:szCs w:val="24"/>
        </w:rPr>
        <w:t xml:space="preserve">Kuna programmi rahalist mahtu vähendatakse märkimisväärselt, on põhjust eeldada, et programmi elluviija tellitavate uuringute rahastamiseks ei pruugi jätkuda vahendeid. Samas on uuringud tõenduspõhise ja mõjusa huvikaitse oluline alus, võimaldades kaardistada sihtrühma vajadusi, hinnata rakendatavate meetmete mõju ning </w:t>
      </w:r>
      <w:r w:rsidR="004B1A82">
        <w:rPr>
          <w:rStyle w:val="cf01"/>
          <w:rFonts w:asciiTheme="minorHAnsi" w:hAnsiTheme="minorHAnsi" w:cstheme="minorHAnsi"/>
          <w:sz w:val="24"/>
          <w:szCs w:val="24"/>
        </w:rPr>
        <w:t>koostada</w:t>
      </w:r>
      <w:r w:rsidR="004B1A82" w:rsidRPr="004B1A82">
        <w:rPr>
          <w:rStyle w:val="cf01"/>
          <w:rFonts w:asciiTheme="minorHAnsi" w:hAnsiTheme="minorHAnsi" w:cstheme="minorHAnsi"/>
          <w:sz w:val="24"/>
          <w:szCs w:val="24"/>
        </w:rPr>
        <w:t xml:space="preserve"> põhjendatud ettepanekuid poliitikakujundajatele. Seetõttu peame oluliseks, et </w:t>
      </w:r>
      <w:r w:rsidR="004B1A82">
        <w:rPr>
          <w:rStyle w:val="cf01"/>
          <w:rFonts w:asciiTheme="minorHAnsi" w:hAnsiTheme="minorHAnsi" w:cstheme="minorHAnsi"/>
          <w:sz w:val="24"/>
          <w:szCs w:val="24"/>
        </w:rPr>
        <w:t xml:space="preserve">vanemaealiste teemal oleks jätkuvalt võimalused  </w:t>
      </w:r>
      <w:r w:rsidR="004B1A82" w:rsidRPr="004B1A82">
        <w:rPr>
          <w:rStyle w:val="cf01"/>
          <w:rFonts w:asciiTheme="minorHAnsi" w:hAnsiTheme="minorHAnsi" w:cstheme="minorHAnsi"/>
          <w:sz w:val="24"/>
          <w:szCs w:val="24"/>
        </w:rPr>
        <w:t>uuringute läbiviimise</w:t>
      </w:r>
      <w:r w:rsidR="004B1A82">
        <w:rPr>
          <w:rStyle w:val="cf01"/>
          <w:rFonts w:asciiTheme="minorHAnsi" w:hAnsiTheme="minorHAnsi" w:cstheme="minorHAnsi"/>
          <w:sz w:val="24"/>
          <w:szCs w:val="24"/>
        </w:rPr>
        <w:t>ks</w:t>
      </w:r>
      <w:r w:rsidR="004B1A82" w:rsidRPr="004B1A82">
        <w:rPr>
          <w:rStyle w:val="cf01"/>
          <w:rFonts w:asciiTheme="minorHAnsi" w:hAnsiTheme="minorHAnsi" w:cstheme="minorHAnsi"/>
          <w:sz w:val="24"/>
          <w:szCs w:val="24"/>
        </w:rPr>
        <w:t xml:space="preserve">. </w:t>
      </w:r>
    </w:p>
    <w:p w14:paraId="18157C88" w14:textId="3E10743D" w:rsidR="00CA3F48" w:rsidRDefault="00E71FE2" w:rsidP="004B1A82">
      <w:pPr>
        <w:pStyle w:val="Default"/>
        <w:spacing w:after="120" w:line="259" w:lineRule="auto"/>
        <w:jc w:val="both"/>
        <w:rPr>
          <w:rFonts w:asciiTheme="minorHAnsi" w:hAnsiTheme="minorHAnsi" w:cstheme="minorHAnsi"/>
        </w:rPr>
      </w:pPr>
      <w:r w:rsidRPr="00E30762">
        <w:rPr>
          <w:rFonts w:asciiTheme="minorHAnsi" w:hAnsiTheme="minorHAnsi" w:cstheme="minorHAnsi"/>
        </w:rPr>
        <w:t>Teeme ettepaneku, et</w:t>
      </w:r>
      <w:r w:rsidR="004B1A82">
        <w:rPr>
          <w:rFonts w:asciiTheme="minorHAnsi" w:hAnsiTheme="minorHAnsi" w:cstheme="minorHAnsi"/>
        </w:rPr>
        <w:t xml:space="preserve"> kui ei ole võimalik suurendada programmi rahalist mahtu ühe-kahe uuringu tellimiseks programmi elluviija poolt, siis</w:t>
      </w:r>
      <w:r w:rsidRPr="00E30762">
        <w:rPr>
          <w:rFonts w:asciiTheme="minorHAnsi" w:hAnsiTheme="minorHAnsi" w:cstheme="minorHAnsi"/>
        </w:rPr>
        <w:t xml:space="preserve"> Sotsiaalministeerium telliks perioodi jooksul vanemaealistega seonduvaid uuringuid ja analüüse ning teavitaks nende tellimisest programmi elluviijat. Programmi elluviija ja tema korraldatavad võrgustikud saaksid anda uuringute elluviijatele asjalikku sisendit ja aitaks kaasa uuringu tulemuste tutvustamisel ja levitamisel</w:t>
      </w:r>
      <w:r w:rsidR="00304B24" w:rsidRPr="00E30762">
        <w:rPr>
          <w:rFonts w:asciiTheme="minorHAnsi" w:hAnsiTheme="minorHAnsi" w:cstheme="minorHAnsi"/>
        </w:rPr>
        <w:t xml:space="preserve"> ning põhjendatud ettepanekute tegemisel riigiasutustele.</w:t>
      </w:r>
    </w:p>
    <w:p w14:paraId="0E6F2C6D" w14:textId="77777777" w:rsidR="00F72AC2" w:rsidRPr="006C62C7" w:rsidRDefault="00F72AC2" w:rsidP="00F72AC2">
      <w:pPr>
        <w:pStyle w:val="Default"/>
        <w:spacing w:after="120" w:line="259" w:lineRule="auto"/>
        <w:jc w:val="both"/>
        <w:rPr>
          <w:rFonts w:asciiTheme="minorHAnsi" w:hAnsiTheme="minorHAnsi" w:cstheme="minorHAnsi"/>
        </w:rPr>
      </w:pPr>
    </w:p>
    <w:p w14:paraId="356F3439" w14:textId="5746E25D" w:rsidR="00304B24" w:rsidRPr="00E30762" w:rsidRDefault="00D6196F" w:rsidP="00DC0FBE">
      <w:pPr>
        <w:spacing w:after="120"/>
        <w:rPr>
          <w:b/>
          <w:bCs/>
          <w:color w:val="EE0000"/>
        </w:rPr>
      </w:pPr>
      <w:r>
        <w:rPr>
          <w:b/>
          <w:bCs/>
          <w:sz w:val="24"/>
          <w:szCs w:val="24"/>
        </w:rPr>
        <w:t xml:space="preserve">Eelnõu </w:t>
      </w:r>
      <w:r w:rsidR="00304B24" w:rsidRPr="00D6196F">
        <w:rPr>
          <w:b/>
          <w:bCs/>
          <w:sz w:val="24"/>
          <w:szCs w:val="24"/>
        </w:rPr>
        <w:t>§ 32. Eritingimused</w:t>
      </w:r>
    </w:p>
    <w:p w14:paraId="76DC0E25" w14:textId="4B358A77" w:rsidR="00D6196F" w:rsidRPr="00F72AC2" w:rsidRDefault="00304B24" w:rsidP="00F72AC2">
      <w:pPr>
        <w:pStyle w:val="Default"/>
        <w:spacing w:after="120" w:line="259" w:lineRule="auto"/>
        <w:jc w:val="both"/>
        <w:rPr>
          <w:rFonts w:asciiTheme="minorHAnsi" w:hAnsiTheme="minorHAnsi" w:cstheme="minorHAnsi"/>
        </w:rPr>
      </w:pPr>
      <w:r w:rsidRPr="00F72AC2">
        <w:rPr>
          <w:rFonts w:asciiTheme="minorHAnsi" w:hAnsiTheme="minorHAnsi" w:cstheme="minorHAnsi"/>
        </w:rPr>
        <w:t xml:space="preserve">(2) Projekt hõlmab vähemalt § 31 lõike 2 punktides 1 ja 2 nimetatud tegevusi ning võib sisaldada punktides 3 ja 4 nimetatud tegevusi. </w:t>
      </w:r>
    </w:p>
    <w:p w14:paraId="77F0F35E" w14:textId="600DE4A0" w:rsidR="00D6196F" w:rsidRPr="00F72AC2" w:rsidRDefault="00D6196F" w:rsidP="00F72AC2">
      <w:pPr>
        <w:pStyle w:val="Default"/>
        <w:spacing w:after="120" w:line="259" w:lineRule="auto"/>
        <w:jc w:val="both"/>
        <w:rPr>
          <w:rFonts w:asciiTheme="minorHAnsi" w:hAnsiTheme="minorHAnsi" w:cstheme="minorHAnsi"/>
        </w:rPr>
      </w:pPr>
      <w:r w:rsidRPr="00F72AC2">
        <w:rPr>
          <w:rFonts w:asciiTheme="minorHAnsi" w:hAnsiTheme="minorHAnsi" w:cstheme="minorHAnsi"/>
        </w:rPr>
        <w:t>Teeme ettepaneku kaaluda, et projekt peab hõlmama ka punkti 3 tegevusi, sest suur osa vanemaealiste huvikaitse alaseid tegevusi viiakse ellu just kohalikes omavalitsustes ja selleks on väga oluline vanemaealiste nõukogude tegevus seal. Vastasel juhul võib vanemaealiste nõukogude töö omavalitsustes hääbuda, sest need ei ole veel piisavalt tugevad, et iseseisvalt oma jätkusuutlikkust tagada.</w:t>
      </w:r>
    </w:p>
    <w:p w14:paraId="28398016" w14:textId="29CBCA67" w:rsidR="00653AB3" w:rsidRPr="00F72AC2" w:rsidRDefault="00653AB3" w:rsidP="00F72AC2">
      <w:pPr>
        <w:pStyle w:val="Default"/>
        <w:spacing w:after="120" w:line="259" w:lineRule="auto"/>
        <w:jc w:val="both"/>
        <w:rPr>
          <w:rFonts w:asciiTheme="minorHAnsi" w:hAnsiTheme="minorHAnsi" w:cstheme="minorHAnsi"/>
        </w:rPr>
      </w:pPr>
      <w:r w:rsidRPr="00F72AC2">
        <w:rPr>
          <w:rFonts w:asciiTheme="minorHAnsi" w:hAnsiTheme="minorHAnsi" w:cstheme="minorHAnsi"/>
        </w:rPr>
        <w:lastRenderedPageBreak/>
        <w:t>Samuti on vanemaealiste huvikaitse seisukohalt väga oluline vanemaealiste ja vanusesõbralikkuse teemade pidev kajastamine meedias, siis peaksid ka vanemaealiste valdkonna meediakajastused olema projektiga hõlmatud</w:t>
      </w:r>
      <w:r w:rsidR="00F72AC2">
        <w:rPr>
          <w:rFonts w:asciiTheme="minorHAnsi" w:hAnsiTheme="minorHAnsi" w:cstheme="minorHAnsi"/>
        </w:rPr>
        <w:t>, mitte jätma meediakajastuse tegevusi vabalt valitavaks.</w:t>
      </w:r>
      <w:r w:rsidRPr="00F72AC2">
        <w:rPr>
          <w:rFonts w:asciiTheme="minorHAnsi" w:hAnsiTheme="minorHAnsi" w:cstheme="minorHAnsi"/>
        </w:rPr>
        <w:t xml:space="preserve"> Kas neid peaks olema kord kvartalis või harvem, vajab kaalumist. Võib juhtuda, et mõnes kvartalis ei ole teemat millest kirjutada. Võiks sätestada, et vähemalt 3 meediakajastust aastas.</w:t>
      </w:r>
    </w:p>
    <w:p w14:paraId="1A131DAD" w14:textId="76BC9309" w:rsidR="00653AB3" w:rsidRPr="00E30762" w:rsidRDefault="007B5081" w:rsidP="00DC0FBE">
      <w:pPr>
        <w:shd w:val="clear" w:color="auto" w:fill="FFFFFF"/>
        <w:spacing w:after="120"/>
        <w:rPr>
          <w:rFonts w:ascii="Arial" w:eastAsia="Times New Roman" w:hAnsi="Arial" w:cs="Arial"/>
          <w:kern w:val="0"/>
          <w:sz w:val="21"/>
          <w:szCs w:val="21"/>
          <w:lang w:eastAsia="et-EE"/>
          <w14:ligatures w14:val="none"/>
        </w:rPr>
      </w:pPr>
      <w:r>
        <w:rPr>
          <w:rFonts w:ascii="Arial" w:eastAsia="Times New Roman" w:hAnsi="Arial" w:cs="Arial"/>
          <w:b/>
          <w:bCs/>
          <w:kern w:val="0"/>
          <w:sz w:val="21"/>
          <w:szCs w:val="21"/>
          <w:lang w:eastAsia="et-EE"/>
          <w14:ligatures w14:val="none"/>
        </w:rPr>
        <w:t xml:space="preserve">Riigieelarve seaduse </w:t>
      </w:r>
      <w:r w:rsidR="00653AB3" w:rsidRPr="00E30762">
        <w:rPr>
          <w:rFonts w:ascii="Arial" w:eastAsia="Times New Roman" w:hAnsi="Arial" w:cs="Arial"/>
          <w:b/>
          <w:bCs/>
          <w:kern w:val="0"/>
          <w:sz w:val="21"/>
          <w:szCs w:val="21"/>
          <w:lang w:eastAsia="et-EE"/>
          <w14:ligatures w14:val="none"/>
        </w:rPr>
        <w:t>§ 55</w:t>
      </w:r>
      <w:r w:rsidR="00653AB3" w:rsidRPr="00E30762">
        <w:rPr>
          <w:rFonts w:ascii="Arial" w:eastAsia="Times New Roman" w:hAnsi="Arial" w:cs="Arial"/>
          <w:b/>
          <w:bCs/>
          <w:kern w:val="0"/>
          <w:sz w:val="21"/>
          <w:szCs w:val="21"/>
          <w:vertAlign w:val="superscript"/>
          <w:lang w:eastAsia="et-EE"/>
          <w14:ligatures w14:val="none"/>
        </w:rPr>
        <w:t>1</w:t>
      </w:r>
      <w:r w:rsidR="00653AB3" w:rsidRPr="00E30762">
        <w:rPr>
          <w:rFonts w:ascii="Arial" w:eastAsia="Times New Roman" w:hAnsi="Arial" w:cs="Arial"/>
          <w:b/>
          <w:bCs/>
          <w:kern w:val="0"/>
          <w:sz w:val="21"/>
          <w:szCs w:val="21"/>
          <w:lang w:eastAsia="et-EE"/>
          <w14:ligatures w14:val="none"/>
        </w:rPr>
        <w:t>. Riigisisese projektipõhise toetuse tagasinõudmine</w:t>
      </w:r>
    </w:p>
    <w:p w14:paraId="05692A4D" w14:textId="77777777" w:rsidR="001E55B9" w:rsidRDefault="00CA3F48" w:rsidP="001E55B9">
      <w:pPr>
        <w:spacing w:after="120"/>
        <w:jc w:val="both"/>
        <w:rPr>
          <w:sz w:val="24"/>
          <w:szCs w:val="24"/>
        </w:rPr>
      </w:pPr>
      <w:r w:rsidRPr="00E30762">
        <w:rPr>
          <w:sz w:val="24"/>
          <w:szCs w:val="24"/>
        </w:rPr>
        <w:t xml:space="preserve">Nõustume, et toetuse tagasinõudmise sätted on riigieelarve seaduses. Samas peaks </w:t>
      </w:r>
      <w:r w:rsidR="00653AB3">
        <w:rPr>
          <w:sz w:val="24"/>
          <w:szCs w:val="24"/>
        </w:rPr>
        <w:t>taotlejatele ole</w:t>
      </w:r>
      <w:r w:rsidR="001E55B9">
        <w:rPr>
          <w:sz w:val="24"/>
          <w:szCs w:val="24"/>
        </w:rPr>
        <w:t>ks juba taotlusvooru avamisel</w:t>
      </w:r>
      <w:r w:rsidR="00653AB3">
        <w:rPr>
          <w:sz w:val="24"/>
          <w:szCs w:val="24"/>
        </w:rPr>
        <w:t xml:space="preserve"> teada </w:t>
      </w:r>
      <w:r w:rsidRPr="00E30762">
        <w:rPr>
          <w:sz w:val="24"/>
          <w:szCs w:val="24"/>
        </w:rPr>
        <w:t xml:space="preserve">ministri määrus </w:t>
      </w:r>
      <w:r w:rsidR="00653AB3">
        <w:rPr>
          <w:sz w:val="24"/>
          <w:szCs w:val="24"/>
        </w:rPr>
        <w:t xml:space="preserve">toetuse </w:t>
      </w:r>
      <w:r w:rsidRPr="00E30762">
        <w:rPr>
          <w:sz w:val="24"/>
          <w:szCs w:val="24"/>
        </w:rPr>
        <w:t xml:space="preserve">tagasinõudmise määrade </w:t>
      </w:r>
      <w:r w:rsidR="001E55B9">
        <w:rPr>
          <w:sz w:val="24"/>
          <w:szCs w:val="24"/>
        </w:rPr>
        <w:t>ja nende kohaldamise kohta</w:t>
      </w:r>
      <w:r w:rsidR="00653AB3">
        <w:rPr>
          <w:sz w:val="24"/>
          <w:szCs w:val="24"/>
        </w:rPr>
        <w:t xml:space="preserve">. </w:t>
      </w:r>
    </w:p>
    <w:p w14:paraId="5B7E5B4A" w14:textId="44D93593" w:rsidR="001E55B9" w:rsidRPr="001E55B9" w:rsidRDefault="001E55B9" w:rsidP="001E55B9">
      <w:pPr>
        <w:spacing w:after="120"/>
        <w:jc w:val="both"/>
        <w:rPr>
          <w:rFonts w:cstheme="minorHAnsi"/>
          <w:sz w:val="24"/>
          <w:szCs w:val="24"/>
        </w:rPr>
      </w:pPr>
      <w:r w:rsidRPr="001E55B9">
        <w:rPr>
          <w:rFonts w:eastAsia="Times New Roman" w:cstheme="minorHAnsi"/>
          <w:kern w:val="0"/>
          <w:sz w:val="24"/>
          <w:szCs w:val="24"/>
          <w:lang w:eastAsia="en-GB"/>
          <w14:ligatures w14:val="none"/>
        </w:rPr>
        <w:t xml:space="preserve">Leiame, et toetuse tagasinõudmise üle otsustamisel peaks </w:t>
      </w:r>
      <w:r>
        <w:rPr>
          <w:rFonts w:eastAsia="Times New Roman" w:cstheme="minorHAnsi"/>
          <w:kern w:val="0"/>
          <w:sz w:val="24"/>
          <w:szCs w:val="24"/>
          <w:lang w:eastAsia="en-GB"/>
          <w14:ligatures w14:val="none"/>
        </w:rPr>
        <w:t>kehtima</w:t>
      </w:r>
      <w:r w:rsidRPr="001E55B9">
        <w:rPr>
          <w:rFonts w:eastAsia="Times New Roman" w:cstheme="minorHAnsi"/>
          <w:kern w:val="0"/>
          <w:sz w:val="24"/>
          <w:szCs w:val="24"/>
          <w:lang w:eastAsia="en-GB"/>
          <w14:ligatures w14:val="none"/>
        </w:rPr>
        <w:t xml:space="preserve"> kaalutlusõigus. Kõik tegevused ei pruugi lõppeda mõõdetava tulemuse või kavandatud näitaja täieliku saavutamisega, kuigi toetuse saaja on tegutsenud hoolsalt ja rakendanud kõiki mõistlikke meetmeid eesmärgi saavutamiseks. Seetõttu peaks tagasinõudmise otsustamisel olema võimalik hinnata lisaks tulemuste saavutamisele ka tegevuste tegelikku elluviimist, nende kvaliteeti ning toetuse saaja panust.</w:t>
      </w:r>
    </w:p>
    <w:p w14:paraId="4E04FE99" w14:textId="44ED37B1" w:rsidR="00283C71" w:rsidRPr="00E30762" w:rsidRDefault="00283C71" w:rsidP="001E55B9">
      <w:pPr>
        <w:spacing w:after="120"/>
        <w:jc w:val="both"/>
        <w:rPr>
          <w:sz w:val="24"/>
          <w:szCs w:val="24"/>
        </w:rPr>
      </w:pPr>
      <w:r>
        <w:rPr>
          <w:sz w:val="24"/>
          <w:szCs w:val="24"/>
        </w:rPr>
        <w:t>Näiteks mõjutas</w:t>
      </w:r>
      <w:r w:rsidR="007B5081">
        <w:rPr>
          <w:sz w:val="24"/>
          <w:szCs w:val="24"/>
        </w:rPr>
        <w:t>id</w:t>
      </w:r>
      <w:r>
        <w:rPr>
          <w:sz w:val="24"/>
          <w:szCs w:val="24"/>
        </w:rPr>
        <w:t xml:space="preserve"> Kuldse Liiga senise projekti tulemusi KOV valimised, mis pidurdas vanemaealsite nõukogude käivitamist KOVides, samuti lähenevad riigikogu valimised, mille tõttu toimuvad paljudes KOVides umbusaldamised ja uute koalitsioonide loomised. Sel ajal ei ole võimalik neis KOVides suhelda vanemaeal</w:t>
      </w:r>
      <w:r w:rsidR="007B5081">
        <w:rPr>
          <w:sz w:val="24"/>
          <w:szCs w:val="24"/>
        </w:rPr>
        <w:t>is</w:t>
      </w:r>
      <w:r>
        <w:rPr>
          <w:sz w:val="24"/>
          <w:szCs w:val="24"/>
        </w:rPr>
        <w:t>te nõukogude loomise teemadel.</w:t>
      </w:r>
    </w:p>
    <w:p w14:paraId="17D0DADF" w14:textId="383FF378" w:rsidR="00C47FB9" w:rsidRDefault="00C47FB9" w:rsidP="00DC0FBE">
      <w:pPr>
        <w:spacing w:after="120"/>
        <w:rPr>
          <w:sz w:val="24"/>
          <w:szCs w:val="24"/>
        </w:rPr>
      </w:pPr>
    </w:p>
    <w:p w14:paraId="37F5CFB4" w14:textId="2FEEA8CC" w:rsidR="006C62C7" w:rsidRPr="00E30762" w:rsidRDefault="006C62C7" w:rsidP="00DC0FBE">
      <w:pPr>
        <w:spacing w:after="120"/>
        <w:rPr>
          <w:sz w:val="24"/>
          <w:szCs w:val="24"/>
        </w:rPr>
      </w:pPr>
      <w:r>
        <w:rPr>
          <w:sz w:val="24"/>
          <w:szCs w:val="24"/>
        </w:rPr>
        <w:t>Head</w:t>
      </w:r>
      <w:r>
        <w:rPr>
          <w:sz w:val="24"/>
          <w:szCs w:val="24"/>
        </w:rPr>
        <w:br/>
        <w:t>Agu Laius</w:t>
      </w:r>
      <w:r>
        <w:rPr>
          <w:sz w:val="24"/>
          <w:szCs w:val="24"/>
        </w:rPr>
        <w:br/>
        <w:t>juhatuse liige</w:t>
      </w:r>
    </w:p>
    <w:sectPr w:rsidR="006C62C7" w:rsidRPr="00E30762" w:rsidSect="00283C71">
      <w:pgSz w:w="11906" w:h="16838"/>
      <w:pgMar w:top="1440"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64E"/>
    <w:rsid w:val="001E55B9"/>
    <w:rsid w:val="001F5C28"/>
    <w:rsid w:val="002650FD"/>
    <w:rsid w:val="00283C71"/>
    <w:rsid w:val="00304B24"/>
    <w:rsid w:val="00453DE1"/>
    <w:rsid w:val="004B1A82"/>
    <w:rsid w:val="00653AB3"/>
    <w:rsid w:val="006C62C7"/>
    <w:rsid w:val="0079364E"/>
    <w:rsid w:val="007B5081"/>
    <w:rsid w:val="008A4AE8"/>
    <w:rsid w:val="00944B4E"/>
    <w:rsid w:val="00A16FA5"/>
    <w:rsid w:val="00A44C93"/>
    <w:rsid w:val="00AA1DC1"/>
    <w:rsid w:val="00B35BEC"/>
    <w:rsid w:val="00B75F19"/>
    <w:rsid w:val="00BF0071"/>
    <w:rsid w:val="00C47FB9"/>
    <w:rsid w:val="00CA3F48"/>
    <w:rsid w:val="00D6196F"/>
    <w:rsid w:val="00D62E3A"/>
    <w:rsid w:val="00DC0FBE"/>
    <w:rsid w:val="00E05623"/>
    <w:rsid w:val="00E30762"/>
    <w:rsid w:val="00E71FE2"/>
    <w:rsid w:val="00F72AC2"/>
    <w:rsid w:val="00F77BF4"/>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F9C1"/>
  <w15:chartTrackingRefBased/>
  <w15:docId w15:val="{77A492CA-FD27-4844-9738-32A25FB8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6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36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36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36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36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3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6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3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3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3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3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3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64E"/>
    <w:rPr>
      <w:rFonts w:eastAsiaTheme="majorEastAsia" w:cstheme="majorBidi"/>
      <w:color w:val="272727" w:themeColor="text1" w:themeTint="D8"/>
    </w:rPr>
  </w:style>
  <w:style w:type="paragraph" w:styleId="Title">
    <w:name w:val="Title"/>
    <w:basedOn w:val="Normal"/>
    <w:next w:val="Normal"/>
    <w:link w:val="TitleChar"/>
    <w:uiPriority w:val="10"/>
    <w:qFormat/>
    <w:rsid w:val="00793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64E"/>
    <w:pPr>
      <w:spacing w:before="160"/>
      <w:jc w:val="center"/>
    </w:pPr>
    <w:rPr>
      <w:i/>
      <w:iCs/>
      <w:color w:val="404040" w:themeColor="text1" w:themeTint="BF"/>
    </w:rPr>
  </w:style>
  <w:style w:type="character" w:customStyle="1" w:styleId="QuoteChar">
    <w:name w:val="Quote Char"/>
    <w:basedOn w:val="DefaultParagraphFont"/>
    <w:link w:val="Quote"/>
    <w:uiPriority w:val="29"/>
    <w:rsid w:val="0079364E"/>
    <w:rPr>
      <w:i/>
      <w:iCs/>
      <w:color w:val="404040" w:themeColor="text1" w:themeTint="BF"/>
    </w:rPr>
  </w:style>
  <w:style w:type="paragraph" w:styleId="ListParagraph">
    <w:name w:val="List Paragraph"/>
    <w:basedOn w:val="Normal"/>
    <w:uiPriority w:val="34"/>
    <w:qFormat/>
    <w:rsid w:val="0079364E"/>
    <w:pPr>
      <w:ind w:left="720"/>
      <w:contextualSpacing/>
    </w:pPr>
  </w:style>
  <w:style w:type="character" w:styleId="IntenseEmphasis">
    <w:name w:val="Intense Emphasis"/>
    <w:basedOn w:val="DefaultParagraphFont"/>
    <w:uiPriority w:val="21"/>
    <w:qFormat/>
    <w:rsid w:val="0079364E"/>
    <w:rPr>
      <w:i/>
      <w:iCs/>
      <w:color w:val="2F5496" w:themeColor="accent1" w:themeShade="BF"/>
    </w:rPr>
  </w:style>
  <w:style w:type="paragraph" w:styleId="IntenseQuote">
    <w:name w:val="Intense Quote"/>
    <w:basedOn w:val="Normal"/>
    <w:next w:val="Normal"/>
    <w:link w:val="IntenseQuoteChar"/>
    <w:uiPriority w:val="30"/>
    <w:qFormat/>
    <w:rsid w:val="007936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364E"/>
    <w:rPr>
      <w:i/>
      <w:iCs/>
      <w:color w:val="2F5496" w:themeColor="accent1" w:themeShade="BF"/>
    </w:rPr>
  </w:style>
  <w:style w:type="character" w:styleId="IntenseReference">
    <w:name w:val="Intense Reference"/>
    <w:basedOn w:val="DefaultParagraphFont"/>
    <w:uiPriority w:val="32"/>
    <w:qFormat/>
    <w:rsid w:val="0079364E"/>
    <w:rPr>
      <w:b/>
      <w:bCs/>
      <w:smallCaps/>
      <w:color w:val="2F5496" w:themeColor="accent1" w:themeShade="BF"/>
      <w:spacing w:val="5"/>
    </w:rPr>
  </w:style>
  <w:style w:type="paragraph" w:customStyle="1" w:styleId="Default">
    <w:name w:val="Default"/>
    <w:rsid w:val="00CA3F48"/>
    <w:pPr>
      <w:autoSpaceDE w:val="0"/>
      <w:autoSpaceDN w:val="0"/>
      <w:adjustRightInd w:val="0"/>
      <w:spacing w:after="0" w:line="240" w:lineRule="auto"/>
    </w:pPr>
    <w:rPr>
      <w:rFonts w:ascii="Arial" w:hAnsi="Arial" w:cs="Arial"/>
      <w:color w:val="000000"/>
      <w:kern w:val="0"/>
      <w:sz w:val="24"/>
      <w:szCs w:val="24"/>
    </w:rPr>
  </w:style>
  <w:style w:type="character" w:customStyle="1" w:styleId="cf01">
    <w:name w:val="cf01"/>
    <w:basedOn w:val="DefaultParagraphFont"/>
    <w:rsid w:val="004B1A82"/>
    <w:rPr>
      <w:rFonts w:ascii="Segoe UI" w:hAnsi="Segoe UI" w:cs="Segoe UI" w:hint="default"/>
      <w:sz w:val="18"/>
      <w:szCs w:val="18"/>
    </w:rPr>
  </w:style>
  <w:style w:type="character" w:styleId="CommentReference">
    <w:name w:val="annotation reference"/>
    <w:basedOn w:val="DefaultParagraphFont"/>
    <w:uiPriority w:val="99"/>
    <w:semiHidden/>
    <w:unhideWhenUsed/>
    <w:rsid w:val="001E55B9"/>
    <w:rPr>
      <w:sz w:val="16"/>
      <w:szCs w:val="16"/>
    </w:rPr>
  </w:style>
  <w:style w:type="paragraph" w:styleId="CommentText">
    <w:name w:val="annotation text"/>
    <w:basedOn w:val="Normal"/>
    <w:link w:val="CommentTextChar"/>
    <w:uiPriority w:val="99"/>
    <w:unhideWhenUsed/>
    <w:rsid w:val="001E55B9"/>
    <w:pPr>
      <w:spacing w:line="240" w:lineRule="auto"/>
    </w:pPr>
    <w:rPr>
      <w:sz w:val="20"/>
      <w:szCs w:val="20"/>
    </w:rPr>
  </w:style>
  <w:style w:type="character" w:customStyle="1" w:styleId="CommentTextChar">
    <w:name w:val="Comment Text Char"/>
    <w:basedOn w:val="DefaultParagraphFont"/>
    <w:link w:val="CommentText"/>
    <w:uiPriority w:val="99"/>
    <w:rsid w:val="001E55B9"/>
    <w:rPr>
      <w:sz w:val="20"/>
      <w:szCs w:val="20"/>
    </w:rPr>
  </w:style>
  <w:style w:type="paragraph" w:styleId="NormalWeb">
    <w:name w:val="Normal (Web)"/>
    <w:basedOn w:val="Normal"/>
    <w:uiPriority w:val="99"/>
    <w:unhideWhenUsed/>
    <w:rsid w:val="001E55B9"/>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3</Pages>
  <Words>1025</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 Laius</dc:creator>
  <cp:keywords/>
  <dc:description/>
  <cp:lastModifiedBy>Agu Laius</cp:lastModifiedBy>
  <cp:revision>9</cp:revision>
  <dcterms:created xsi:type="dcterms:W3CDTF">2026-07-24T09:00:00Z</dcterms:created>
  <dcterms:modified xsi:type="dcterms:W3CDTF">2026-07-28T08:00:00Z</dcterms:modified>
</cp:coreProperties>
</file>